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hanging="0"/>
        <w:jc w:val="center"/>
        <w:rPr>
          <w:b/>
          <w:b/>
          <w:sz w:val="28"/>
        </w:rPr>
      </w:pPr>
      <w:r>
        <w:rPr>
          <w:b/>
          <w:sz w:val="28"/>
        </w:rPr>
        <w:t>Протокол № 8</w:t>
      </w:r>
    </w:p>
    <w:p>
      <w:pPr>
        <w:pStyle w:val="Normal"/>
        <w:ind w:left="0" w:right="0" w:hanging="0"/>
        <w:jc w:val="center"/>
        <w:rPr/>
      </w:pPr>
      <w:r>
        <w:rPr/>
        <w:t>заседания Совета Адвокатской палаты Санкт-Петербурга</w:t>
      </w:r>
    </w:p>
    <w:p>
      <w:pPr>
        <w:pStyle w:val="Normal"/>
        <w:ind w:left="0" w:right="0" w:hanging="0"/>
        <w:jc w:val="center"/>
        <w:rPr/>
      </w:pPr>
      <w:r>
        <w:rPr/>
        <w:t>29 сентября 2015 г.</w:t>
      </w:r>
    </w:p>
    <w:p>
      <w:pPr>
        <w:pStyle w:val="12pt1"/>
        <w:tabs>
          <w:tab w:val="clear" w:pos="708"/>
          <w:tab w:val="left" w:pos="7440" w:leader="none"/>
        </w:tabs>
        <w:rPr/>
      </w:pPr>
      <w:r>
        <w:rPr/>
      </w:r>
      <w:bookmarkStart w:id="0" w:name="OLE_LINK1"/>
      <w:bookmarkStart w:id="1" w:name="OLE_LINK2"/>
      <w:bookmarkStart w:id="2" w:name="OLE_LINK1"/>
      <w:bookmarkStart w:id="3" w:name="OLE_LINK2"/>
      <w:bookmarkEnd w:id="2"/>
      <w:bookmarkEnd w:id="3"/>
    </w:p>
    <w:p>
      <w:pPr>
        <w:pStyle w:val="12pt1"/>
        <w:tabs>
          <w:tab w:val="clear" w:pos="708"/>
          <w:tab w:val="left" w:pos="7440" w:leader="none"/>
        </w:tabs>
        <w:rPr>
          <w:b/>
          <w:b/>
        </w:rPr>
      </w:pPr>
      <w:r>
        <w:rPr/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17.00 час. </w:t>
      </w:r>
    </w:p>
    <w:p>
      <w:pPr>
        <w:pStyle w:val="Normal"/>
        <w:spacing w:before="0" w:after="120"/>
        <w:rPr>
          <w:b/>
          <w:b/>
        </w:rPr>
      </w:pPr>
      <w:r>
        <w:rPr>
          <w:b/>
        </w:rPr>
      </w:r>
    </w:p>
    <w:p>
      <w:pPr>
        <w:pStyle w:val="Normal"/>
        <w:spacing w:before="0" w:after="120"/>
        <w:rPr/>
      </w:pPr>
      <w:r>
        <w:rPr>
          <w:b/>
        </w:rPr>
        <w:t>Присутствовали</w:t>
      </w:r>
      <w:r>
        <w:rPr/>
        <w:t>: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 xml:space="preserve">Председательствующий, президент </w:t>
        <w:tab/>
        <w:t>— Я.П. Стасов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>Члены Совета, вице-президенты АП СПб</w:t>
        <w:tab/>
        <w:t>— Е.В. Семеняко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А.С. Савич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Р.З. Чинокаев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В.Л. Левыкина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Ю.М. Новолодский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 xml:space="preserve">— Т. В. Т. 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ab/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>Члены Совета АП СПб:</w:t>
        <w:tab/>
        <w:t>— Б.Б. Грузд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Д.Р. Каюмов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Л.В. Кравцова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С.В. Краузе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Ю.С. Меркулова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>— В.Ш. Тенишев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 xml:space="preserve">— И.В. Туманова 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  <w:tab/>
        <w:tab/>
      </w:r>
    </w:p>
    <w:p>
      <w:pPr>
        <w:pStyle w:val="Normal"/>
        <w:tabs>
          <w:tab w:val="clear" w:pos="708"/>
          <w:tab w:val="left" w:pos="0" w:leader="none"/>
          <w:tab w:val="left" w:pos="5640" w:leader="none"/>
        </w:tabs>
        <w:ind w:left="567" w:right="0" w:firstLine="510"/>
        <w:rPr/>
      </w:pPr>
      <w:bookmarkStart w:id="4" w:name="OLE_LINK1"/>
      <w:bookmarkStart w:id="5" w:name="OLE_LINK2"/>
      <w:bookmarkEnd w:id="4"/>
      <w:bookmarkEnd w:id="5"/>
      <w:r>
        <w:rPr/>
        <w:t xml:space="preserve">Заместитель Председателя КК АП СПб </w:t>
        <w:tab/>
        <w:t>— Ю.Я. Шутилкин</w:t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/>
      </w:pPr>
      <w:r>
        <w:rPr/>
      </w:r>
    </w:p>
    <w:p>
      <w:pPr>
        <w:pStyle w:val="Normal"/>
        <w:tabs>
          <w:tab w:val="clear" w:pos="708"/>
          <w:tab w:val="left" w:pos="5640" w:leader="none"/>
        </w:tabs>
        <w:ind w:left="567" w:right="0" w:firstLine="510"/>
        <w:rPr>
          <w:b/>
          <w:b/>
          <w:smallCaps/>
        </w:rPr>
      </w:pPr>
      <w:r>
        <w:rPr/>
        <w:t>Секретарь Совета АП СПб:</w:t>
        <w:tab/>
        <w:t>— В.С. Панова</w:t>
      </w:r>
    </w:p>
    <w:p>
      <w:pPr>
        <w:pStyle w:val="Normal"/>
        <w:tabs>
          <w:tab w:val="clear" w:pos="708"/>
          <w:tab w:val="left" w:pos="561" w:leader="none"/>
          <w:tab w:val="left" w:pos="2805" w:leader="none"/>
        </w:tabs>
        <w:ind w:left="567" w:right="0" w:hanging="0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tabs>
          <w:tab w:val="clear" w:pos="708"/>
          <w:tab w:val="left" w:pos="561" w:leader="none"/>
          <w:tab w:val="left" w:pos="2805" w:leader="none"/>
        </w:tabs>
        <w:ind w:left="567" w:right="0" w:hanging="0"/>
        <w:jc w:val="center"/>
        <w:rPr>
          <w:b/>
          <w:b/>
          <w:i/>
          <w:i/>
          <w:smallCaps/>
        </w:rPr>
      </w:pPr>
      <w:r>
        <w:rPr>
          <w:i/>
          <w:smallCaps/>
        </w:rPr>
        <w:t>Извлечение</w:t>
      </w:r>
    </w:p>
    <w:p>
      <w:pPr>
        <w:pStyle w:val="Normal"/>
        <w:tabs>
          <w:tab w:val="clear" w:pos="708"/>
          <w:tab w:val="left" w:pos="0" w:leader="none"/>
        </w:tabs>
        <w:ind w:left="0" w:right="0" w:firstLine="561"/>
        <w:jc w:val="left"/>
        <w:rPr>
          <w:b/>
          <w:b/>
          <w:i/>
          <w:i/>
          <w:smallCaps/>
        </w:rPr>
      </w:pPr>
      <w:r>
        <w:rPr>
          <w:b/>
          <w:i/>
          <w:smallCaps/>
        </w:rPr>
      </w:r>
    </w:p>
    <w:p>
      <w:pPr>
        <w:pStyle w:val="Normal"/>
        <w:tabs>
          <w:tab w:val="clear" w:pos="708"/>
          <w:tab w:val="left" w:pos="0" w:leader="none"/>
        </w:tabs>
        <w:ind w:left="0" w:right="0" w:firstLine="561"/>
        <w:jc w:val="left"/>
        <w:rPr>
          <w:b/>
          <w:b/>
        </w:rPr>
      </w:pPr>
      <w:r>
        <w:rPr>
          <w:b/>
        </w:rPr>
        <w:t xml:space="preserve">4. Слушали: </w:t>
      </w:r>
    </w:p>
    <w:p>
      <w:pPr>
        <w:pStyle w:val="Normal"/>
        <w:ind w:left="561" w:right="0" w:hanging="0"/>
        <w:jc w:val="left"/>
        <w:rPr>
          <w:b/>
          <w:b/>
        </w:rPr>
      </w:pPr>
      <w:r>
        <w:rPr>
          <w:b/>
        </w:rPr>
        <w:t>О дисциплинарном производстве в отношении адвокатов АП СПб.</w:t>
      </w:r>
    </w:p>
    <w:p>
      <w:pPr>
        <w:pStyle w:val="Normal"/>
        <w:tabs>
          <w:tab w:val="clear" w:pos="708"/>
          <w:tab w:val="left" w:pos="7560" w:leader="none"/>
        </w:tabs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Выступили:</w:t>
      </w:r>
      <w:r>
        <w:rPr/>
        <w:t xml:space="preserve"> </w:t>
      </w:r>
    </w:p>
    <w:p>
      <w:pPr>
        <w:pStyle w:val="Normal"/>
        <w:rPr/>
      </w:pPr>
      <w:r>
        <w:rPr/>
        <w:t xml:space="preserve">Заместитель председателя Квалификационной комиссии Шутилкин Ю.Я., </w:t>
      </w:r>
    </w:p>
    <w:p>
      <w:pPr>
        <w:pStyle w:val="Normal"/>
        <w:rPr/>
      </w:pPr>
      <w:r>
        <w:rPr/>
        <w:t>Докладываю о решениях, принятых Квалификационной комиссией АП СПб по каждому дисциплинарному производству.</w:t>
      </w:r>
    </w:p>
    <w:p>
      <w:pPr>
        <w:pStyle w:val="Normal"/>
        <w:tabs>
          <w:tab w:val="clear" w:pos="708"/>
          <w:tab w:val="left" w:pos="7560" w:leader="none"/>
        </w:tabs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4.6. Дисциплинарное производство в отношении адвоката Т. (реестровый № 1111).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Совет Адвокатской палаты Санкт-Петербурга, рассмотрев материалы дисциплинарного производства, возбужденного 27 июля 2015г. президентом Адвокатской палаты СПб Стасовым Я.П. в отношении адвоката Адвокатской палаты Санкт-Петербурга Т. (реестровый № 1111), осуществляющего адвокатскую деятельность в коллегии адвокатов «4444», установил:</w:t>
      </w:r>
    </w:p>
    <w:p>
      <w:pPr>
        <w:pStyle w:val="Normal"/>
        <w:tabs>
          <w:tab w:val="clear" w:pos="708"/>
          <w:tab w:val="left" w:pos="7560" w:leader="none"/>
        </w:tabs>
        <w:ind w:left="0" w:right="0" w:firstLine="561"/>
        <w:rPr/>
      </w:pPr>
      <w:r>
        <w:rPr/>
      </w:r>
    </w:p>
    <w:p>
      <w:pPr>
        <w:pStyle w:val="Normal"/>
        <w:rPr/>
      </w:pPr>
      <w:r>
        <w:rPr/>
        <w:t xml:space="preserve">Поводом для возбуждения дисциплинарного производства в отношении адвоката Т. послужили жалобы А. В.Ф. от 25.05 и 15.06.2015г, поступившие в Адвокатскую палату СПб из Адвокатской палаты Ленинградской области 29.06.2015г. </w:t>
      </w:r>
    </w:p>
    <w:p>
      <w:pPr>
        <w:pStyle w:val="Normal"/>
        <w:rPr/>
      </w:pPr>
      <w:r>
        <w:rPr/>
        <w:t>Из жалоб следует, что адвокат Т. осуществлял по соглашению защиту А. В.Ф. в Волосовском районном суде Ленинградской области с 19.01 по 19.05.2015г.</w:t>
      </w:r>
    </w:p>
    <w:p>
      <w:pPr>
        <w:pStyle w:val="Normal"/>
        <w:rPr>
          <w:i/>
          <w:i/>
        </w:rPr>
      </w:pPr>
      <w:r>
        <w:rPr/>
        <w:t xml:space="preserve"> </w:t>
      </w:r>
      <w:r>
        <w:rPr>
          <w:i/>
        </w:rPr>
        <w:t>«За весь процесс защитник не работал в пользу защиты. При этом ничего не объяснял, задав потерпевшей и свидетелям несколько вопросов. В прениях не выразил ничего существенного….</w:t>
      </w:r>
    </w:p>
    <w:p>
      <w:pPr>
        <w:pStyle w:val="Normal"/>
        <w:rPr>
          <w:i/>
          <w:i/>
        </w:rPr>
      </w:pPr>
      <w:r>
        <w:rPr>
          <w:i/>
        </w:rPr>
        <w:t>После судебного разбирательства адвокат не соизволил подойти объяснить о написании апелляционной жалобы, нарушив мои права и права защиты а также УПК РФ, Конституции РФ…».</w:t>
      </w:r>
    </w:p>
    <w:p>
      <w:pPr>
        <w:pStyle w:val="Normal"/>
        <w:rPr/>
      </w:pPr>
      <w:r>
        <w:rPr/>
        <w:t>А. В.Ф. просит взыскать с адвоката сумму гонорара и 250 000 руб. за моральный ущерб.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>Ознакомленный с жалобой А.В.Ф., адвокат Т., несмотря на неоднократные напоминания, объяснений в Квалификационную комиссию АП СПб (далее - Комиссия) не представил.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Адвокат Т.  осуществлял защиту А. В.Ф. в Волосовском районном суде Ленинградской области по соглашению. После вынесения приговора не обжаловал его в апелляционном порядке сам и не оказал помощи в написании жалобы осужденному.</w:t>
      </w:r>
    </w:p>
    <w:p>
      <w:pPr>
        <w:pStyle w:val="Normal"/>
        <w:rPr>
          <w:i/>
          <w:i/>
        </w:rPr>
      </w:pPr>
      <w:r>
        <w:rPr/>
        <w:t xml:space="preserve">Тем самым адвокат нарушил требования п.п. 2, 4 сТ. 13 Кодекса профессиональной этики адвоката (далее – Кодекс): </w:t>
      </w:r>
      <w:r>
        <w:rPr>
          <w:i/>
        </w:rPr>
        <w:t>«…2.  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 при необходимости, подготовку и подачу апелляционной жалобы на приговор суда.</w:t>
      </w:r>
    </w:p>
    <w:p>
      <w:pPr>
        <w:pStyle w:val="Normal"/>
        <w:rPr/>
      </w:pPr>
      <w:r>
        <w:rPr>
          <w:i/>
        </w:rPr>
        <w:t>…</w:t>
      </w:r>
      <w:r>
        <w:rPr>
          <w:i/>
        </w:rPr>
        <w:t>4. Отказ подзащитного от обжалования приговора фиксируется его письменным заявлением адвокату».</w:t>
      </w:r>
    </w:p>
    <w:p>
      <w:pPr>
        <w:pStyle w:val="Normal"/>
        <w:rPr/>
      </w:pPr>
      <w:r>
        <w:rPr/>
        <w:t>На основании изложенного и в соответствии с пп.1 п.9 сТ. 23 Кодекса, Комиссия приходит к заключению о наличии в действиях (бездействии) адвоката нарушения норм законодательства об адвокатской деятельности и адвокатской этики.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 CYR" w:hAnsi="Times New Roman CYR" w:cs="Times New Roman CYR"/>
        </w:rPr>
      </w:pPr>
      <w:r>
        <w:rPr/>
        <w:t xml:space="preserve">На заседание Совета АП СПб адвокат Т.  , извещенный о дне, месте и времени заседания Совета АП СПб телефонограммой от 25.09.2015г. по тел. 9999, не явился, </w:t>
      </w:r>
      <w:r>
        <w:rPr>
          <w:rFonts w:cs="Times New Roman CYR" w:ascii="Times New Roman CYR" w:hAnsi="Times New Roman CYR"/>
        </w:rPr>
        <w:t xml:space="preserve">заявления в письменном виде о несогласии с заключением </w:t>
      </w:r>
      <w:r>
        <w:rPr/>
        <w:t>Квалификационной комиссии АП СПб не представил.</w:t>
      </w:r>
    </w:p>
    <w:p>
      <w:pPr>
        <w:pStyle w:val="Normal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>В соответствии с п.5 сТ. 24 Кодекса профессиональной этики адвоката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>
      <w:pPr>
        <w:pStyle w:val="Normal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 xml:space="preserve">Оценивая обстоятельства дисциплинарного производства, </w:t>
      </w:r>
      <w:r>
        <w:rPr>
          <w:rFonts w:cs="Times New Roman CYR" w:ascii="Times New Roman CYR" w:hAnsi="Times New Roman CYR"/>
          <w:b/>
        </w:rPr>
        <w:t>Совет Адвокатской палаты Санкт-Петербурга приходит к следующим выводам</w:t>
      </w:r>
      <w:r>
        <w:rPr>
          <w:rFonts w:cs="Times New Roman CYR" w:ascii="Times New Roman CYR" w:hAnsi="Times New Roman CYR"/>
        </w:rPr>
        <w:t>:</w:t>
      </w:r>
    </w:p>
    <w:p>
      <w:pPr>
        <w:pStyle w:val="Normal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numPr>
          <w:ilvl w:val="0"/>
          <w:numId w:val="1"/>
        </w:numPr>
        <w:rPr/>
      </w:pPr>
      <w:r>
        <w:rPr/>
        <w:t xml:space="preserve">Осуществляя защиту А. В.Ф. в Волосовском районном суде Ленинградской области по соглашению, после вынесения приговора не обжаловав его в апелляционном порядке и не оказав помощи в написании жалобы осужденному, адвокат Т. нарушил требования п.2 сТ. 13 Кодекса профессиональной этики адвоката, в соответствии с которыми </w:t>
      </w:r>
      <w:r>
        <w:rPr>
          <w:i/>
        </w:rPr>
        <w:t>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</w:t>
      </w:r>
      <w:r>
        <w:rPr/>
        <w:t xml:space="preserve">, и п.4 сТ. 13 Кодекса профессиональной этики адвоката, в соответствии с которыми </w:t>
      </w:r>
      <w:r>
        <w:rPr>
          <w:i/>
        </w:rPr>
        <w:t>отказ подзащитного от обжалования приговора фиксируется его письменным заявлением адвокату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 CYR" w:hAnsi="Times New Roman CYR" w:cs="Times New Roman CYR"/>
        </w:rPr>
      </w:pPr>
      <w:r>
        <w:rPr/>
        <w:t xml:space="preserve">Руководствуясь требованиями п.8 сТ. 24 Кодекса профессиональной этики адвоката, Совет АП СПб принял решение о наличии в действиях адвоката Т. (реестровый № 1111) нарушения норм Кодекса профессиональной этики адвоката. </w:t>
      </w:r>
    </w:p>
    <w:p>
      <w:pPr>
        <w:pStyle w:val="Normal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rPr>
          <w:rFonts w:ascii="Times New Roman CYR" w:hAnsi="Times New Roman CYR" w:cs="Times New Roman CYR"/>
        </w:rPr>
      </w:pPr>
      <w:r>
        <w:rPr/>
        <w:t xml:space="preserve">При избрании меры дисциплинарное ответственности Совет АП СПб учитывает, что адвокат Т. (реестровый № 1111) не имеет дисциплинарных взысканий 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 xml:space="preserve">Поступило предложение «объявить адвокату </w:t>
      </w:r>
      <w:r>
        <w:rPr/>
        <w:t>Т. предупреждение».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>Других предложений не поступило.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</w:rPr>
      </w:pPr>
      <w:r>
        <w:rPr>
          <w:rFonts w:cs="Times New Roman CYR" w:ascii="Times New Roman CYR" w:hAnsi="Times New Roman CYR"/>
        </w:rPr>
        <w:t>Ставится вопрос на голосование: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</w:rPr>
      </w:pPr>
      <w:r>
        <w:rPr>
          <w:rFonts w:cs="Times New Roman CYR" w:ascii="Times New Roman CYR" w:hAnsi="Times New Roman CYR"/>
          <w:b/>
        </w:rPr>
        <w:t>«За» - 14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</w:rPr>
      </w:pPr>
      <w:r>
        <w:rPr>
          <w:rFonts w:cs="Times New Roman CYR" w:ascii="Times New Roman CYR" w:hAnsi="Times New Roman CYR"/>
          <w:b/>
        </w:rPr>
        <w:t>«Против» - нет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</w:rPr>
      </w:pPr>
      <w:r>
        <w:rPr>
          <w:rFonts w:cs="Times New Roman CYR" w:ascii="Times New Roman CYR" w:hAnsi="Times New Roman CYR"/>
          <w:b/>
        </w:rPr>
        <w:t>«Воздержались» - нет</w:t>
      </w:r>
    </w:p>
    <w:p>
      <w:pPr>
        <w:pStyle w:val="Normal"/>
        <w:rPr>
          <w:rFonts w:ascii="Times New Roman CYR" w:hAnsi="Times New Roman CYR" w:cs="Times New Roman CYR"/>
          <w:b/>
          <w:b/>
        </w:rPr>
      </w:pPr>
      <w:r>
        <w:rPr>
          <w:rFonts w:cs="Times New Roman CYR" w:ascii="Times New Roman CYR" w:hAnsi="Times New Roman CYR"/>
          <w:b/>
        </w:rPr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  <w:i/>
          <w:i/>
        </w:rPr>
      </w:pPr>
      <w:r>
        <w:rPr>
          <w:rFonts w:cs="Times New Roman CYR" w:ascii="Times New Roman CYR" w:hAnsi="Times New Roman CYR"/>
        </w:rPr>
        <w:t xml:space="preserve">На основании подп.9 п.3 сТ. 31 ФЗ от 31 мая 2002 г. № 63–Ф3 «Об адвокатской деятельности и адвокатуре в Российской Федерации», подп.1 п.6 сТ. 18 Кодекса профессиональной этики адвоката Совет Адвокатской палаты Санкт-Петербурга решил: </w:t>
      </w:r>
    </w:p>
    <w:p>
      <w:pPr>
        <w:pStyle w:val="Normal"/>
        <w:widowControl w:val="false"/>
        <w:autoSpaceDE w:val="false"/>
        <w:rPr>
          <w:rFonts w:ascii="Times New Roman CYR" w:hAnsi="Times New Roman CYR" w:cs="Times New Roman CYR"/>
          <w:b/>
          <w:b/>
          <w:i/>
          <w:i/>
        </w:rPr>
      </w:pPr>
      <w:r>
        <w:rPr>
          <w:rFonts w:cs="Times New Roman CYR" w:ascii="Times New Roman CYR" w:hAnsi="Times New Roman CYR"/>
          <w:b/>
          <w:i/>
        </w:rPr>
      </w:r>
    </w:p>
    <w:p>
      <w:pPr>
        <w:pStyle w:val="Normal"/>
        <w:ind w:left="748" w:right="0" w:hanging="0"/>
        <w:rPr>
          <w:b/>
          <w:b/>
          <w:i/>
          <w:i/>
        </w:rPr>
      </w:pPr>
      <w:r>
        <w:rPr>
          <w:rFonts w:cs="Times New Roman CYR" w:ascii="Times New Roman CYR" w:hAnsi="Times New Roman CYR"/>
          <w:b/>
          <w:bCs/>
          <w:i/>
          <w:iCs/>
        </w:rPr>
        <w:t xml:space="preserve">объявить адвокату </w:t>
      </w:r>
      <w:r>
        <w:rPr>
          <w:b/>
          <w:i/>
        </w:rPr>
        <w:t xml:space="preserve">Т. (реестровый № 1111) предупреждение </w:t>
      </w:r>
      <w:r>
        <w:rPr>
          <w:rFonts w:cs="Times New Roman CYR" w:ascii="Times New Roman CYR" w:hAnsi="Times New Roman CYR"/>
          <w:b/>
          <w:bCs/>
          <w:i/>
          <w:iCs/>
        </w:rPr>
        <w:t xml:space="preserve">в связи с наличием в действиях адвоката </w:t>
      </w:r>
      <w:r>
        <w:rPr>
          <w:b/>
          <w:bCs/>
          <w:i/>
          <w:iCs/>
        </w:rPr>
        <w:t>нарушения требований</w:t>
      </w:r>
      <w:r>
        <w:rPr>
          <w:b/>
          <w:i/>
        </w:rPr>
        <w:t xml:space="preserve"> п.2 и 4 сТ. 13 Кодекса профессиональной этики адвоката.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08"/>
          <w:tab w:val="left" w:pos="7560" w:leader="none"/>
        </w:tabs>
        <w:ind w:left="0" w:right="0" w:firstLine="561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08"/>
          <w:tab w:val="left" w:pos="7560" w:leader="none"/>
        </w:tabs>
        <w:ind w:left="0" w:right="0" w:firstLine="561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7560" w:leader="none"/>
        </w:tabs>
        <w:ind w:left="0" w:right="0" w:firstLine="561"/>
        <w:rPr/>
      </w:pPr>
      <w:r>
        <w:rPr/>
      </w:r>
    </w:p>
    <w:p>
      <w:pPr>
        <w:pStyle w:val="Normal"/>
        <w:tabs>
          <w:tab w:val="clear" w:pos="708"/>
          <w:tab w:val="left" w:pos="7560" w:leader="none"/>
        </w:tabs>
        <w:ind w:left="0" w:right="0" w:firstLine="561"/>
        <w:rPr/>
      </w:pPr>
      <w:r>
        <w:rPr/>
        <w:t>Председательствующий,</w:t>
      </w:r>
    </w:p>
    <w:p>
      <w:pPr>
        <w:pStyle w:val="Normal"/>
        <w:tabs>
          <w:tab w:val="clear" w:pos="708"/>
          <w:tab w:val="left" w:pos="7560" w:leader="none"/>
        </w:tabs>
        <w:ind w:left="0" w:right="0" w:firstLine="561"/>
        <w:rPr/>
      </w:pPr>
      <w:r>
        <w:rPr/>
        <w:t>Президент АП СПб</w:t>
        <w:tab/>
        <w:tab/>
        <w:t>Я.П. Стасов</w:t>
      </w:r>
    </w:p>
    <w:p>
      <w:pPr>
        <w:pStyle w:val="Normal"/>
        <w:tabs>
          <w:tab w:val="clear" w:pos="708"/>
          <w:tab w:val="left" w:pos="-187" w:leader="none"/>
        </w:tabs>
        <w:ind w:left="0" w:right="0" w:firstLine="561"/>
        <w:rPr/>
      </w:pPr>
      <w:r>
        <w:rPr/>
      </w:r>
    </w:p>
    <w:p>
      <w:pPr>
        <w:pStyle w:val="Normal"/>
        <w:tabs>
          <w:tab w:val="clear" w:pos="708"/>
          <w:tab w:val="left" w:pos="-187" w:leader="none"/>
        </w:tabs>
        <w:ind w:left="0" w:right="0" w:firstLine="561"/>
        <w:rPr/>
      </w:pPr>
      <w:r>
        <w:rPr/>
      </w:r>
    </w:p>
    <w:p>
      <w:pPr>
        <w:pStyle w:val="Normal"/>
        <w:tabs>
          <w:tab w:val="clear" w:pos="708"/>
          <w:tab w:val="left" w:pos="-187" w:leader="none"/>
        </w:tabs>
        <w:ind w:left="0" w:right="0" w:firstLine="561"/>
        <w:rPr/>
      </w:pPr>
      <w:r>
        <w:rPr/>
      </w:r>
    </w:p>
    <w:p>
      <w:pPr>
        <w:pStyle w:val="Normal"/>
        <w:tabs>
          <w:tab w:val="clear" w:pos="708"/>
          <w:tab w:val="left" w:pos="-187" w:leader="none"/>
        </w:tabs>
        <w:ind w:left="0" w:right="0" w:firstLine="561"/>
        <w:rPr>
          <w:b/>
          <w:b/>
        </w:rPr>
      </w:pPr>
      <w:r>
        <w:rPr/>
        <w:t>Секретарь Совета АП СПб</w:t>
        <w:tab/>
        <w:tab/>
        <w:tab/>
        <w:tab/>
        <w:tab/>
        <w:tab/>
        <w:t xml:space="preserve">       </w:t>
        <w:tab/>
        <w:t>В.С. Панова</w:t>
      </w:r>
    </w:p>
    <w:p>
      <w:pPr>
        <w:pStyle w:val="Normal"/>
        <w:rPr>
          <w:b/>
          <w:b/>
        </w:rPr>
      </w:pPr>
      <w:r>
        <w:rPr>
          <w:b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851" w:gutter="0" w:header="720" w:top="851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imes New Roman CYR">
    <w:charset w:val="cc"/>
    <w:family w:val="roman"/>
    <w:pitch w:val="variable"/>
  </w:font>
  <w:font w:name="Arial Narrow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tabs>
        <w:tab w:val="clear" w:pos="9355"/>
        <w:tab w:val="center" w:pos="4677" w:leader="none"/>
        <w:tab w:val="right" w:pos="9600" w:leader="none"/>
      </w:tabs>
      <w:ind w:left="0" w:right="38" w:hanging="0"/>
      <w:jc w:val="center"/>
      <w:rPr>
        <w:rFonts w:ascii="Arial Narrow" w:hAnsi="Arial Narrow" w:cs="Arial Narrow"/>
        <w:sz w:val="20"/>
      </w:rPr>
    </w:pPr>
    <w:r>
      <w:rPr>
        <w:rFonts w:cs="Arial Narrow" w:ascii="Arial Narrow" w:hAnsi="Arial Narrow"/>
        <w:sz w:val="20"/>
      </w:rPr>
      <w:t>Протокол № 8 заседания Совета Адвокатской палаты Санкт-Петербурга от 29 сентября 2015 г.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241935" cy="14541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" cy="1454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ind w:left="0" w:right="0" w:hanging="0"/>
                            <w:rPr/>
                          </w:pPr>
                          <w:r>
                            <w:rPr>
                              <w:rStyle w:val="PageNumber"/>
                              <w:rFonts w:cs="Arial Narrow" w:ascii="Arial Narrow" w:hAnsi="Arial Narrow"/>
                              <w:sz w:val="20"/>
                            </w:rPr>
                            <w:t xml:space="preserve">Стр. </w:t>
                          </w:r>
                          <w:r>
                            <w:rPr>
                              <w:rStyle w:val="PageNumber"/>
                              <w:rFonts w:cs="Arial Narrow" w:ascii="Arial Narrow" w:hAnsi="Arial Narrow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rFonts w:cs="Arial Narrow" w:ascii="Arial Narrow" w:hAnsi="Arial Narrow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rFonts w:cs="Arial Narrow"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rFonts w:cs="Arial Narrow" w:ascii="Arial Narrow" w:hAnsi="Arial Narrow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0"/>
                              <w:rFonts w:cs="Arial Narrow"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05pt;height:11.45pt;mso-wrap-distance-left:0pt;mso-wrap-distance-right:0pt;mso-wrap-distance-top:0pt;mso-wrap-distance-bottom:0pt;margin-top:0.05pt;mso-position-vertical-relative:text;margin-left:0pt;mso-position-horizontal-relative:text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Header"/>
                      <w:ind w:left="0" w:right="0" w:hanging="0"/>
                      <w:rPr/>
                    </w:pPr>
                    <w:r>
                      <w:rPr>
                        <w:rStyle w:val="PageNumber"/>
                        <w:rFonts w:cs="Arial Narrow" w:ascii="Arial Narrow" w:hAnsi="Arial Narrow"/>
                        <w:sz w:val="20"/>
                      </w:rPr>
                      <w:t xml:space="preserve">Стр. </w:t>
                    </w:r>
                    <w:r>
                      <w:rPr>
                        <w:rStyle w:val="PageNumber"/>
                        <w:rFonts w:cs="Arial Narrow" w:ascii="Arial Narrow" w:hAnsi="Arial Narrow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rFonts w:cs="Arial Narrow" w:ascii="Arial Narrow" w:hAnsi="Arial Narrow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rFonts w:cs="Arial Narrow" w:ascii="Arial Narrow" w:hAnsi="Arial Narrow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rFonts w:cs="Arial Narrow" w:ascii="Arial Narrow" w:hAnsi="Arial Narrow"/>
                      </w:rPr>
                      <w:t>3</w:t>
                    </w:r>
                    <w:r>
                      <w:rPr>
                        <w:rStyle w:val="PageNumber"/>
                        <w:sz w:val="20"/>
                        <w:rFonts w:cs="Arial Narrow" w:ascii="Arial Narrow" w:hAnsi="Arial Narrow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ind w:left="0" w:right="0" w:firstLine="567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pt1">
    <w:name w:val="Стиль 12 pt по ширине Первая строка:  1 см"/>
    <w:basedOn w:val="Normal"/>
    <w:qFormat/>
    <w:pPr/>
    <w:rPr>
      <w:szCs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LibreOffice/7.4.7.2$Linux_X86_64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2018-12-21T10:08:00Z</dcterms:created>
  <dc:creator>Пользователь Windows</dc:creator>
  <dc:description/>
  <dc:language>en-US</dc:language>
  <cp:lastModifiedBy/>
  <dcterms:modified xsi:type="dcterms:W3CDTF">2025-09-30T23:38:34Z</dcterms:modified>
  <cp:revision>9</cp:revision>
  <dc:subject/>
  <dc:title/>
</cp:coreProperties>
</file>